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1D7379">
        <w:rPr>
          <w:rFonts w:ascii="Arial" w:hAnsi="Arial" w:cs="Arial"/>
          <w:b/>
          <w:sz w:val="24"/>
          <w:szCs w:val="24"/>
        </w:rPr>
        <w:t>marzo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FA6028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715582" w:history="1">
            <w:r w:rsidR="00FA6028" w:rsidRPr="00FC6261">
              <w:rPr>
                <w:rStyle w:val="Hipervnculo"/>
                <w:noProof/>
              </w:rPr>
              <w:t>a)</w:t>
            </w:r>
            <w:r w:rsidR="00FA6028">
              <w:rPr>
                <w:rFonts w:eastAsiaTheme="minorEastAsia"/>
                <w:noProof/>
                <w:lang w:eastAsia="es-GT"/>
              </w:rPr>
              <w:tab/>
            </w:r>
            <w:r w:rsidR="00FA6028" w:rsidRPr="00FC6261">
              <w:rPr>
                <w:rStyle w:val="Hipervnculo"/>
                <w:noProof/>
              </w:rPr>
              <w:t>ANTECEDENTES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_Toc99715582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3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FA6028" w:rsidRDefault="00A6159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9715583" w:history="1">
            <w:r w:rsidR="00FA6028" w:rsidRPr="00FC6261">
              <w:rPr>
                <w:rStyle w:val="Hipervnculo"/>
                <w:noProof/>
              </w:rPr>
              <w:t>b)</w:t>
            </w:r>
            <w:r w:rsidR="00FA6028">
              <w:rPr>
                <w:rFonts w:eastAsiaTheme="minorEastAsia"/>
                <w:noProof/>
                <w:lang w:eastAsia="es-GT"/>
              </w:rPr>
              <w:tab/>
            </w:r>
            <w:r w:rsidR="00FA6028" w:rsidRPr="00FC6261">
              <w:rPr>
                <w:rStyle w:val="Hipervnculo"/>
                <w:noProof/>
              </w:rPr>
              <w:t>ELABORACIÓN DEL INFORME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_Toc99715583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4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FA6028" w:rsidRDefault="00A6159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9715584" w:history="1">
            <w:r w:rsidR="00FA6028" w:rsidRPr="00FC6261">
              <w:rPr>
                <w:rStyle w:val="Hipervnculo"/>
                <w:noProof/>
              </w:rPr>
              <w:t>1.</w:t>
            </w:r>
            <w:r w:rsidR="00FA6028">
              <w:rPr>
                <w:rFonts w:eastAsiaTheme="minorEastAsia"/>
                <w:noProof/>
                <w:lang w:eastAsia="es-GT"/>
              </w:rPr>
              <w:tab/>
            </w:r>
            <w:r w:rsidR="00FA6028" w:rsidRPr="00FC6261">
              <w:rPr>
                <w:rStyle w:val="Hipervnculo"/>
                <w:noProof/>
              </w:rPr>
              <w:t>Descripción de la recopilación de los datos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_Toc99715584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4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FA6028" w:rsidRDefault="00A6159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9715585" w:history="1">
            <w:r w:rsidR="00FA6028" w:rsidRPr="00FC6261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_Toc99715585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4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FA6028" w:rsidRDefault="00A6159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9715586" w:history="1">
            <w:r w:rsidR="00FA6028" w:rsidRPr="00FC6261">
              <w:rPr>
                <w:rStyle w:val="Hipervnculo"/>
                <w:noProof/>
              </w:rPr>
              <w:t>2.</w:t>
            </w:r>
            <w:r w:rsidR="00FA6028">
              <w:rPr>
                <w:rFonts w:eastAsiaTheme="minorEastAsia"/>
                <w:noProof/>
                <w:lang w:eastAsia="es-GT"/>
              </w:rPr>
              <w:tab/>
            </w:r>
            <w:r w:rsidR="00FA6028" w:rsidRPr="00FC6261">
              <w:rPr>
                <w:rStyle w:val="Hipervnculo"/>
                <w:noProof/>
              </w:rPr>
              <w:t>Análisis de datos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_Toc99715586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5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FA6028" w:rsidRDefault="00A6159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99715587" w:history="1">
            <w:r w:rsidR="00FA6028" w:rsidRPr="00FC6261">
              <w:rPr>
                <w:rStyle w:val="Hipervnculo"/>
                <w:rFonts w:ascii="Arial" w:hAnsi="Arial" w:cs="Arial"/>
                <w:noProof/>
              </w:rPr>
              <w:t>Gráfico 1: Beneficiarios del servicio postal según pertenencia, marzo 2022</w:t>
            </w:r>
            <w:r w:rsidR="00FA6028">
              <w:rPr>
                <w:noProof/>
                <w:webHidden/>
              </w:rPr>
              <w:tab/>
            </w:r>
            <w:r w:rsidR="00FA6028">
              <w:rPr>
                <w:noProof/>
                <w:webHidden/>
              </w:rPr>
              <w:fldChar w:fldCharType="begin"/>
            </w:r>
            <w:r w:rsidR="00FA6028">
              <w:rPr>
                <w:noProof/>
                <w:webHidden/>
              </w:rPr>
              <w:instrText xml:space="preserve"> PAGEREF _Toc99715587 \h </w:instrText>
            </w:r>
            <w:r w:rsidR="00FA6028">
              <w:rPr>
                <w:noProof/>
                <w:webHidden/>
              </w:rPr>
            </w:r>
            <w:r w:rsidR="00FA6028">
              <w:rPr>
                <w:noProof/>
                <w:webHidden/>
              </w:rPr>
              <w:fldChar w:fldCharType="separate"/>
            </w:r>
            <w:r w:rsidR="00FA6028">
              <w:rPr>
                <w:noProof/>
                <w:webHidden/>
              </w:rPr>
              <w:t>7</w:t>
            </w:r>
            <w:r w:rsidR="00FA6028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99715582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99715583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99715584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99715585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4" w:name="_Toc99715586"/>
      <w:r w:rsidRPr="00552E24">
        <w:rPr>
          <w:color w:val="auto"/>
        </w:rPr>
        <w:lastRenderedPageBreak/>
        <w:t>Análisis de datos</w:t>
      </w:r>
      <w:bookmarkEnd w:id="4"/>
      <w:r w:rsidRPr="00552E24">
        <w:rPr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1D7379">
        <w:rPr>
          <w:rFonts w:ascii="Arial" w:hAnsi="Arial" w:cs="Arial"/>
          <w:sz w:val="24"/>
          <w:szCs w:val="24"/>
        </w:rPr>
        <w:t>marzo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6F0109">
        <w:rPr>
          <w:rFonts w:ascii="Arial" w:hAnsi="Arial" w:cs="Arial"/>
          <w:sz w:val="24"/>
          <w:szCs w:val="24"/>
        </w:rPr>
        <w:t>4</w:t>
      </w:r>
      <w:r w:rsidR="001D7379">
        <w:rPr>
          <w:rFonts w:ascii="Arial" w:hAnsi="Arial" w:cs="Arial"/>
          <w:sz w:val="24"/>
          <w:szCs w:val="24"/>
        </w:rPr>
        <w:t>7</w:t>
      </w:r>
      <w:r w:rsidR="006F0109">
        <w:rPr>
          <w:rFonts w:ascii="Arial" w:hAnsi="Arial" w:cs="Arial"/>
          <w:sz w:val="24"/>
          <w:szCs w:val="24"/>
        </w:rPr>
        <w:t>,</w:t>
      </w:r>
      <w:r w:rsidR="001D7379">
        <w:rPr>
          <w:rFonts w:ascii="Arial" w:hAnsi="Arial" w:cs="Arial"/>
          <w:sz w:val="24"/>
          <w:szCs w:val="24"/>
        </w:rPr>
        <w:t>611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6F0109">
        <w:rPr>
          <w:rFonts w:ascii="Arial" w:hAnsi="Arial" w:cs="Arial"/>
          <w:sz w:val="24"/>
          <w:szCs w:val="24"/>
        </w:rPr>
        <w:t>7</w:t>
      </w:r>
      <w:r w:rsidR="001D7379">
        <w:rPr>
          <w:rFonts w:ascii="Arial" w:hAnsi="Arial" w:cs="Arial"/>
          <w:sz w:val="24"/>
          <w:szCs w:val="24"/>
        </w:rPr>
        <w:t>3.3</w:t>
      </w:r>
      <w:r w:rsidR="006F0109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26.7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bookmarkStart w:id="5" w:name="_GoBack"/>
      <w:bookmarkEnd w:id="5"/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D03BDC">
        <w:rPr>
          <w:rFonts w:ascii="Arial" w:hAnsi="Arial" w:cs="Arial"/>
          <w:sz w:val="24"/>
          <w:szCs w:val="24"/>
        </w:rPr>
        <w:t>57.9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D03BDC">
        <w:rPr>
          <w:rFonts w:ascii="Arial" w:hAnsi="Arial" w:cs="Arial"/>
          <w:sz w:val="24"/>
          <w:szCs w:val="24"/>
        </w:rPr>
        <w:t>42.1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F84762">
        <w:rPr>
          <w:rFonts w:ascii="Arial" w:hAnsi="Arial" w:cs="Arial"/>
          <w:sz w:val="24"/>
          <w:szCs w:val="24"/>
        </w:rPr>
        <w:t>2.65%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17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 xml:space="preserve">Garífuna </w:t>
      </w:r>
      <w:r w:rsidR="00DD7DE7" w:rsidRPr="003964E4">
        <w:rPr>
          <w:rFonts w:ascii="Arial" w:hAnsi="Arial" w:cs="Arial"/>
          <w:sz w:val="24"/>
          <w:szCs w:val="24"/>
        </w:rPr>
        <w:t xml:space="preserve">y el </w:t>
      </w:r>
      <w:r w:rsidR="00F84762">
        <w:rPr>
          <w:rFonts w:ascii="Arial" w:hAnsi="Arial" w:cs="Arial"/>
          <w:sz w:val="24"/>
          <w:szCs w:val="24"/>
        </w:rPr>
        <w:t>0.54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F84762">
        <w:rPr>
          <w:rFonts w:ascii="Arial" w:hAnsi="Arial" w:cs="Arial"/>
          <w:sz w:val="24"/>
          <w:szCs w:val="24"/>
        </w:rPr>
        <w:t>6.63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 l</w:t>
      </w:r>
      <w:r w:rsidR="00401DD2">
        <w:rPr>
          <w:rFonts w:ascii="Arial" w:hAnsi="Arial" w:cs="Arial"/>
          <w:sz w:val="24"/>
          <w:szCs w:val="24"/>
        </w:rPr>
        <w:t>as Agencias Postales de</w:t>
      </w:r>
      <w:r w:rsidR="00C749FF">
        <w:rPr>
          <w:rFonts w:ascii="Arial" w:hAnsi="Arial" w:cs="Arial"/>
          <w:sz w:val="24"/>
          <w:szCs w:val="24"/>
        </w:rPr>
        <w:t>: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Quetzaltenango</w:t>
      </w:r>
      <w:r w:rsidR="00401DD2">
        <w:rPr>
          <w:rFonts w:ascii="Arial" w:hAnsi="Arial" w:cs="Arial"/>
          <w:sz w:val="24"/>
          <w:szCs w:val="24"/>
        </w:rPr>
        <w:t xml:space="preserve">, </w:t>
      </w:r>
      <w:r w:rsidR="00C749FF">
        <w:rPr>
          <w:rFonts w:ascii="Arial" w:hAnsi="Arial" w:cs="Arial"/>
          <w:sz w:val="24"/>
          <w:szCs w:val="24"/>
        </w:rPr>
        <w:t xml:space="preserve">San Mateo </w:t>
      </w:r>
      <w:proofErr w:type="spellStart"/>
      <w:r w:rsidR="00C749FF">
        <w:rPr>
          <w:rFonts w:ascii="Arial" w:hAnsi="Arial" w:cs="Arial"/>
          <w:sz w:val="24"/>
          <w:szCs w:val="24"/>
        </w:rPr>
        <w:t>Ixtatán</w:t>
      </w:r>
      <w:proofErr w:type="spellEnd"/>
      <w:r w:rsidR="00C749FF">
        <w:rPr>
          <w:rFonts w:ascii="Arial" w:hAnsi="Arial" w:cs="Arial"/>
          <w:sz w:val="24"/>
          <w:szCs w:val="24"/>
        </w:rPr>
        <w:t xml:space="preserve">, Quiché </w:t>
      </w:r>
      <w:r w:rsidR="002A1DB4">
        <w:rPr>
          <w:rFonts w:ascii="Arial" w:hAnsi="Arial" w:cs="Arial"/>
          <w:sz w:val="24"/>
          <w:szCs w:val="24"/>
        </w:rPr>
        <w:t>y Antigua Guatemala</w:t>
      </w:r>
      <w:r w:rsidR="00401DD2">
        <w:rPr>
          <w:rFonts w:ascii="Arial" w:hAnsi="Arial" w:cs="Arial"/>
          <w:sz w:val="24"/>
          <w:szCs w:val="24"/>
        </w:rPr>
        <w:t>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Tabladecuadrcula4-nfasis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D03BDC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D03BDC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D03BDC" w:rsidRDefault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D03BDC">
              <w:rPr>
                <w:rFonts w:ascii="Arial" w:hAnsi="Arial" w:cs="Arial"/>
                <w:bCs w:val="0"/>
                <w:color w:val="000000"/>
              </w:rPr>
              <w:t>MARZO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D03BDC" w:rsidTr="00D03BDC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Agencia Central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2,394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31,176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33,669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Todos Santos </w:t>
            </w:r>
            <w:proofErr w:type="spellStart"/>
            <w:r>
              <w:rPr>
                <w:rFonts w:ascii="Arial" w:hAnsi="Arial" w:cs="Arial"/>
                <w:color w:val="000000"/>
              </w:rPr>
              <w:t>Cuchumatán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Pedro la Laguna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Salamá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Jutiapa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16249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Aguacatán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16250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Chimaltenango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16251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Quetzaltenango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1,669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16253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Antigua Guatemala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2,336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2,635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 Canales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Huehuetenango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Marcos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16259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Tejutla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16260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Retalhuleu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16261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Totonicapán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16262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Quiché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Uspantán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Playa Grande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Guastatoya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16271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Santa Lucía </w:t>
            </w:r>
            <w:proofErr w:type="spellStart"/>
            <w:r>
              <w:rPr>
                <w:rFonts w:ascii="Arial" w:hAnsi="Arial" w:cs="Arial"/>
                <w:color w:val="000000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16272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Cuilapa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Barberena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Chiantla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16283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 Mateo </w:t>
            </w:r>
            <w:proofErr w:type="spellStart"/>
            <w:r>
              <w:rPr>
                <w:rFonts w:ascii="Arial" w:hAnsi="Arial" w:cs="Arial"/>
                <w:color w:val="000000"/>
              </w:rPr>
              <w:t>Ixtatán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</w:tr>
      <w:tr w:rsidR="00D03BDC" w:rsidTr="00D03BD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Cubulco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Cobán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Puerto Barrios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16289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Morales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16293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Chiquimula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16294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Jalapa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17434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Juan Sacatepéquez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Nueva Santa Rosa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Amatitlán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Rico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17675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Pueblo Nuevo Viñas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17677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Unión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17678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Usumatlán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17701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Concepción las Minas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Río Dulce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17786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Puerto San José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17787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 José la Máquina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Jerónimo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17790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Chahal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18420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Escuintla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</w:tr>
      <w:tr w:rsidR="00D03BDC" w:rsidTr="00D03B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18425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Ocós</w:t>
            </w:r>
            <w:proofErr w:type="spellEnd"/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D03BDC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18428</w:t>
            </w:r>
          </w:p>
        </w:tc>
        <w:tc>
          <w:tcPr>
            <w:tcW w:w="3040" w:type="dxa"/>
            <w:hideMark/>
          </w:tcPr>
          <w:p w:rsidR="00D03BDC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Felipe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D03BDC" w:rsidTr="00D03BD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D03BDC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03BDC" w:rsidRDefault="00D03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TOTALES GENERALES</w:t>
            </w:r>
          </w:p>
        </w:tc>
        <w:tc>
          <w:tcPr>
            <w:tcW w:w="10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6,025</w:t>
            </w:r>
          </w:p>
        </w:tc>
        <w:tc>
          <w:tcPr>
            <w:tcW w:w="14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257</w:t>
            </w:r>
          </w:p>
        </w:tc>
        <w:tc>
          <w:tcPr>
            <w:tcW w:w="106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41,246</w:t>
            </w:r>
          </w:p>
        </w:tc>
        <w:tc>
          <w:tcPr>
            <w:tcW w:w="1220" w:type="dxa"/>
            <w:noWrap/>
            <w:hideMark/>
          </w:tcPr>
          <w:p w:rsidR="00D03BDC" w:rsidRDefault="00D03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47,611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99715587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BE15BC">
        <w:rPr>
          <w:rFonts w:ascii="Arial" w:hAnsi="Arial" w:cs="Arial"/>
          <w:color w:val="auto"/>
        </w:rPr>
        <w:t>marzo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6164AD" w:rsidRPr="000F1623" w:rsidRDefault="006164AD" w:rsidP="000F1623">
      <w:r>
        <w:rPr>
          <w:noProof/>
          <w:lang w:eastAsia="es-GT"/>
        </w:rPr>
        <w:drawing>
          <wp:inline distT="0" distB="0" distL="0" distR="0" wp14:anchorId="5EAEC20C" wp14:editId="1DD2954D">
            <wp:extent cx="6210935" cy="3635375"/>
            <wp:effectExtent l="0" t="0" r="18415" b="3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226C" w:rsidRPr="00BC378D" w:rsidRDefault="00FC226C" w:rsidP="000F1623"/>
    <w:sectPr w:rsidR="00FC226C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9E" w:rsidRDefault="00A6159E" w:rsidP="00DD7DE7">
      <w:pPr>
        <w:spacing w:after="0" w:line="240" w:lineRule="auto"/>
      </w:pPr>
      <w:r>
        <w:separator/>
      </w:r>
    </w:p>
  </w:endnote>
  <w:endnote w:type="continuationSeparator" w:id="0">
    <w:p w:rsidR="00A6159E" w:rsidRDefault="00A6159E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 w:rsidP="00066747">
    <w:pPr>
      <w:pStyle w:val="Piedepgina"/>
    </w:pPr>
  </w:p>
  <w:p w:rsidR="00937D0F" w:rsidRDefault="00A6159E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="00717DE0" w:rsidRPr="00717DE0">
          <w:rPr>
            <w:noProof/>
            <w:lang w:val="es-ES"/>
          </w:rPr>
          <w:t>7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9E" w:rsidRDefault="00A6159E" w:rsidP="00DD7DE7">
      <w:pPr>
        <w:spacing w:after="0" w:line="240" w:lineRule="auto"/>
      </w:pPr>
      <w:r>
        <w:separator/>
      </w:r>
    </w:p>
  </w:footnote>
  <w:footnote w:type="continuationSeparator" w:id="0">
    <w:p w:rsidR="00A6159E" w:rsidRDefault="00A6159E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5"/>
    <w:rsid w:val="0000430F"/>
    <w:rsid w:val="00066747"/>
    <w:rsid w:val="00082059"/>
    <w:rsid w:val="000A0B96"/>
    <w:rsid w:val="000F1623"/>
    <w:rsid w:val="0016397E"/>
    <w:rsid w:val="001A5DC0"/>
    <w:rsid w:val="001D7379"/>
    <w:rsid w:val="00216160"/>
    <w:rsid w:val="002272AF"/>
    <w:rsid w:val="00291E42"/>
    <w:rsid w:val="002A1DB4"/>
    <w:rsid w:val="00375314"/>
    <w:rsid w:val="00383D53"/>
    <w:rsid w:val="003C4D77"/>
    <w:rsid w:val="003F09FA"/>
    <w:rsid w:val="00401DD2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52E24"/>
    <w:rsid w:val="00556671"/>
    <w:rsid w:val="00586C00"/>
    <w:rsid w:val="00596A4E"/>
    <w:rsid w:val="006164AD"/>
    <w:rsid w:val="006C682C"/>
    <w:rsid w:val="006D49B1"/>
    <w:rsid w:val="006D70CA"/>
    <w:rsid w:val="006F0109"/>
    <w:rsid w:val="007022DB"/>
    <w:rsid w:val="00703500"/>
    <w:rsid w:val="00717DE0"/>
    <w:rsid w:val="007565A4"/>
    <w:rsid w:val="00785238"/>
    <w:rsid w:val="007A4D97"/>
    <w:rsid w:val="007B1E9B"/>
    <w:rsid w:val="007E7EF2"/>
    <w:rsid w:val="00825FC9"/>
    <w:rsid w:val="008956F8"/>
    <w:rsid w:val="008D6C91"/>
    <w:rsid w:val="008E1F4A"/>
    <w:rsid w:val="00927337"/>
    <w:rsid w:val="00937D0F"/>
    <w:rsid w:val="00955CDE"/>
    <w:rsid w:val="0098592F"/>
    <w:rsid w:val="009F5815"/>
    <w:rsid w:val="00A02414"/>
    <w:rsid w:val="00A6159E"/>
    <w:rsid w:val="00A72270"/>
    <w:rsid w:val="00AA34A4"/>
    <w:rsid w:val="00B02070"/>
    <w:rsid w:val="00B10D38"/>
    <w:rsid w:val="00B26705"/>
    <w:rsid w:val="00B440AE"/>
    <w:rsid w:val="00B61FC1"/>
    <w:rsid w:val="00BB2B81"/>
    <w:rsid w:val="00BC378D"/>
    <w:rsid w:val="00BD142B"/>
    <w:rsid w:val="00BE15BC"/>
    <w:rsid w:val="00C326B4"/>
    <w:rsid w:val="00C749FF"/>
    <w:rsid w:val="00D00F54"/>
    <w:rsid w:val="00D03BDC"/>
    <w:rsid w:val="00D220BC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84762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79541-0B4A-4F8C-8279-EDA6BD3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styleId="Tabladecuadrcula4-nfasis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orreos%202021\Henry\Metas%20f&#237;sicas\Marzo\Meses%20para%20Jaqueline\Marzo\Metas%20f&#237;sicas%20Marzo%20para%20socioling&#252;&#237;st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0.12654638633929133</c:v>
                </c:pt>
                <c:pt idx="1">
                  <c:v>1.7432946167902376E-3</c:v>
                </c:pt>
                <c:pt idx="2">
                  <c:v>5.397912247169772E-3</c:v>
                </c:pt>
                <c:pt idx="3">
                  <c:v>0.8663124067967487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145016"/>
        <c:axId val="472144624"/>
      </c:barChart>
      <c:catAx>
        <c:axId val="47214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72144624"/>
        <c:crosses val="autoZero"/>
        <c:auto val="1"/>
        <c:lblAlgn val="ctr"/>
        <c:lblOffset val="100"/>
        <c:noMultiLvlLbl val="0"/>
      </c:catAx>
      <c:valAx>
        <c:axId val="47214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72145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Godinez</dc:creator>
  <cp:lastModifiedBy>Henry Godinez</cp:lastModifiedBy>
  <cp:revision>33</cp:revision>
  <cp:lastPrinted>2021-09-30T20:15:00Z</cp:lastPrinted>
  <dcterms:created xsi:type="dcterms:W3CDTF">2022-02-02T16:47:00Z</dcterms:created>
  <dcterms:modified xsi:type="dcterms:W3CDTF">2022-04-04T16:52:00Z</dcterms:modified>
</cp:coreProperties>
</file>